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60"/>
        <w:gridCol w:w="8108"/>
        <w:gridCol w:w="854"/>
      </w:tblGrid>
      <w:tr>
        <w:trPr/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Вопрос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sz w:val="24"/>
                <w:szCs w:val="24"/>
              </w:rPr>
              <w:t>БАЛЛЫ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А) человек - человек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4697 грамм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18000 рублей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амперметр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продукцию необходимо хранить в недоступном для детей месте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Б) sniffer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Б) отправка множества запросов на инициализацию TCP-соединений с атакуемым узлом, которому приходится расходовать все свои ресурсы на то, чтобы отслеживать эти частично открытые соединения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нарушитель (источник угрозы), уязвимость, способы реализации угрозы, объекты воздействия, последствия от реализации угрозы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В) маршрутизатор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Е) Ошибок нет, все ответы правильные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Б) целостность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А-3; Б-1; В-2; Г-4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Шарик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(x, y) = (77, 763)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А) Подслушивание</w:t>
            </w:r>
          </w:p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Б) Отказ в обслуживании</w:t>
            </w:r>
          </w:p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Г) Атаки типа «человек-в-середине»</w:t>
            </w:r>
          </w:p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Анонимный доступ в Интернет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45.15.114.1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А) 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nmap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sS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-</w:t>
            </w:r>
            <w:r>
              <w:rPr>
                <w:rFonts w:ascii="Arial" w:hAnsi="Arial"/>
                <w:b/>
                <w:bCs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192.168.0.120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Ж-1, Б-2, А-3, Д-4, В-5, Г-6, Е-7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Б) локальные сети с разными типами физической среды передачи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ОЦЕНКА КЕЙСА:</w:t>
      </w:r>
    </w:p>
    <w:p>
      <w:pPr>
        <w:pStyle w:val="Normal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57" w:type="dxa"/>
          <w:bottom w:w="55" w:type="dxa"/>
          <w:right w:w="57" w:type="dxa"/>
        </w:tblCellMar>
        <w:tblLook w:firstRow="1" w:noVBand="1" w:lastRow="0" w:firstColumn="1" w:lastColumn="0" w:noHBand="0" w:val="04a0"/>
      </w:tblPr>
      <w:tblGrid>
        <w:gridCol w:w="708"/>
        <w:gridCol w:w="7512"/>
        <w:gridCol w:w="1700"/>
      </w:tblGrid>
      <w:tr>
        <w:trPr>
          <w:trHeight w:val="2258" w:hRule="atLeast"/>
        </w:trPr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Правильный ответ (по сути). «</w:t>
            </w: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Разработка</w:t>
            </w: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>системы информационной безопасности, которая обеспечит защиту данных участников Олимпиады. Действия»: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/>
                <w:b w:val="false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1.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Разработка политики безопасности: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Создать политику безопасности, определяющую правила и стандарты обработки, хранения и защиты данных участников. Включить в неё подконтрольные пункты доступа, шифрование данных, резервное копирование и т.д.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2.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Обучение сотрудников: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Провести обучение организаторов Олимпиады школьников вопросам информационной безопасности, включая основы безопасного хранения и передачи данных.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3.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Защита сетевой инфраструктуры: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 Повысить безопасность сетевой инфраструктуры, используемой на Олимпиаде, включая антивирусные программы, брандмауэры и системы обнаружения вторжения.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4.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Шифрование данных: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Зашифровать хранящиеся данные участников, чтобы предотвратить несанкционированный доступ к ним.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5.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Усиление физической безопасности: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Обеспечить защиту физического доступа к серверам и хранилищам данных Олимпиады школьников путем установки камер наблюдения, ограничения доступа только для авторизованного персонала и использования системы контроля доступа.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6.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Регулярное обновление программного обеспечения: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Своевременно обновлять все программное обеспечение на серверах, компьютерах и других устройствах, используемых на Олимпиаде, чтобы устранять известные уязвимости.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7.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 xml:space="preserve">Аудит безопасности: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>Регулярно проводить аудит безопасности для выявления и устранения потенциальных уязвимостей системы и обеспечения соответствия политике безопасности.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8. </w:t>
            </w:r>
            <w:r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Разработка плана кризисного управления: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2"/>
                <w:szCs w:val="22"/>
              </w:rPr>
              <w:t xml:space="preserve"> Создать план для быстрого реагирования на инциденты, в том числе утечку данных или кибератаку. Предусмотреть меры по остановке атаки, рековери данных и коммуникации с участниками Олимпиады в случае нарушения безопасности.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9. </w:t>
            </w: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2"/>
                <w:szCs w:val="22"/>
                <w:lang w:val="ru-RU" w:eastAsia="en-US" w:bidi="ar-SA"/>
              </w:rPr>
              <w:t xml:space="preserve">Тестирование и обучение: </w:t>
            </w:r>
            <w:r>
              <w:rPr>
                <w:rFonts w:eastAsia="Calibri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ru-RU" w:eastAsia="en-US" w:bidi="ar-SA"/>
              </w:rPr>
              <w:t>Проводить регулярные тесты и учебные сессии сотрудников, чтобы оценить и повысить уровень информационной безопасности на Олимпиаде школьников.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Критерии оценки кейса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Максимальный балл 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Верно указан общий перечень действий по разработке Системы ИБ (если перечень не полный, но верных пунктов не менее, чем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80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%, то балл = 8;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если перечень не полный, верных пунктов 50%, то балл = 5;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если меньше = 0 баллов)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10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Полно раскрыта основная суть действий по разработке Системы ИБ (если есть небольшие недостатки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в раскрытии сути действий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, то балл =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en-US" w:eastAsia="en-US" w:bidi="ar-SA"/>
              </w:rPr>
              <w:t>10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  <w:lang w:val="ru-RU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если раскрыта суть половины действий, то балл = 5;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если 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суть действий не</w:t>
            </w: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 xml:space="preserve"> раскрыта или много недостатков, то балл = 0) 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 w:val="false"/>
                <w:bCs w:val="false"/>
                <w:kern w:val="0"/>
                <w:sz w:val="22"/>
                <w:szCs w:val="22"/>
                <w:lang w:val="ru-RU" w:eastAsia="en-US" w:bidi="ar-SA"/>
              </w:rPr>
              <w:t>15</w:t>
            </w:r>
          </w:p>
        </w:tc>
      </w:tr>
      <w:tr>
        <w:trPr/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Arial" w:hAnsi="Arial" w:eastAsia="Calibri" w:cs="Times New Roman"/>
                <w:b/>
                <w:b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lang w:val="ru-RU" w:eastAsia="en-US" w:bidi="ar-SA"/>
              </w:rPr>
              <w:t>25</w:t>
            </w:r>
          </w:p>
        </w:tc>
      </w:tr>
    </w:tbl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2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ИНФОБЕЗ — 10-11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Application>LibreOffice/7.3.5.2$Windows_X86_64 LibreOffice_project/184fe81b8c8c30d8b5082578aee2fed2ea847c01</Application>
  <AppVersion>15.0000</AppVersion>
  <Pages>2</Pages>
  <Words>496</Words>
  <Characters>3028</Characters>
  <CharactersWithSpaces>3436</CharactersWithSpaces>
  <Paragraphs>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2023-12-01T23:25:18Z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